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EB0EEE" w:rsidRDefault="007F14EF" w:rsidP="005776E9">
      <w:pPr>
        <w:pStyle w:val="berschrift1"/>
        <w:spacing w:before="0" w:after="0" w:line="276" w:lineRule="auto"/>
        <w:jc w:val="left"/>
      </w:pPr>
      <w:r>
        <w:t xml:space="preserve">Wirtgen Group technologies impress industry professionals at </w:t>
      </w:r>
      <w:proofErr w:type="spellStart"/>
      <w:r>
        <w:t>Intermat</w:t>
      </w:r>
      <w:proofErr w:type="spellEnd"/>
    </w:p>
    <w:p w:rsidR="0030316D" w:rsidRPr="00EB0EEE" w:rsidRDefault="0030316D" w:rsidP="0030316D">
      <w:pPr>
        <w:pStyle w:val="Text"/>
      </w:pPr>
    </w:p>
    <w:p w:rsidR="007F14EF" w:rsidRDefault="007F14EF" w:rsidP="00C233A7">
      <w:pPr>
        <w:pStyle w:val="Text"/>
        <w:spacing w:line="276" w:lineRule="auto"/>
        <w:rPr>
          <w:rStyle w:val="Hervorhebung"/>
        </w:rPr>
      </w:pPr>
      <w:r>
        <w:rPr>
          <w:rStyle w:val="Hervorhebung"/>
        </w:rPr>
        <w:t xml:space="preserve">They were the eye-catchers on the Wirtgen Group exhibition area: the latest innovations from Wirtgen, </w:t>
      </w:r>
      <w:proofErr w:type="spellStart"/>
      <w:r>
        <w:rPr>
          <w:rStyle w:val="Hervorhebung"/>
        </w:rPr>
        <w:t>Vögele</w:t>
      </w:r>
      <w:proofErr w:type="spellEnd"/>
      <w:r>
        <w:rPr>
          <w:rStyle w:val="Hervorhebung"/>
        </w:rPr>
        <w:t xml:space="preserve">, Hamm, </w:t>
      </w:r>
      <w:proofErr w:type="spellStart"/>
      <w:r>
        <w:rPr>
          <w:rStyle w:val="Hervorhebung"/>
        </w:rPr>
        <w:t>Kleemann</w:t>
      </w:r>
      <w:proofErr w:type="spellEnd"/>
      <w:r>
        <w:rPr>
          <w:rStyle w:val="Hervorhebung"/>
        </w:rPr>
        <w:t xml:space="preserve"> und </w:t>
      </w:r>
      <w:proofErr w:type="spellStart"/>
      <w:r>
        <w:rPr>
          <w:rStyle w:val="Hervorhebung"/>
        </w:rPr>
        <w:t>Benninghoven</w:t>
      </w:r>
      <w:proofErr w:type="spellEnd"/>
      <w:r>
        <w:rPr>
          <w:rStyle w:val="Hervorhebung"/>
        </w:rPr>
        <w:t>. Visitors at the trade show seized the chance to talk with experienced applications experts from the Group and get up to speed on the leading technologies for the entire road construction cycle while learning more about Wirtgen Group's extensive range of services at the same time.</w:t>
      </w:r>
    </w:p>
    <w:p w:rsidR="00C74B06" w:rsidRDefault="00C74B06" w:rsidP="00C74B06">
      <w:pPr>
        <w:pStyle w:val="Text"/>
        <w:spacing w:line="276" w:lineRule="auto"/>
        <w:rPr>
          <w:rStyle w:val="Hervorhebung"/>
        </w:rPr>
      </w:pPr>
    </w:p>
    <w:p w:rsidR="007F14EF" w:rsidRDefault="00F21BB9" w:rsidP="00F75B79">
      <w:pPr>
        <w:pStyle w:val="Text"/>
        <w:spacing w:line="276" w:lineRule="auto"/>
        <w:rPr>
          <w:rStyle w:val="Hervorhebung"/>
          <w:b w:val="0"/>
        </w:rPr>
      </w:pPr>
      <w:r>
        <w:rPr>
          <w:rStyle w:val="Hervorhebung"/>
        </w:rPr>
        <w:t>W 150 </w:t>
      </w:r>
      <w:proofErr w:type="spellStart"/>
      <w:r>
        <w:rPr>
          <w:rStyle w:val="Hervorhebung"/>
        </w:rPr>
        <w:t>CFi</w:t>
      </w:r>
      <w:proofErr w:type="spellEnd"/>
      <w:r>
        <w:rPr>
          <w:rStyle w:val="Hervorhebung"/>
        </w:rPr>
        <w:t xml:space="preserve"> with 1800-mm milling drum assembly leads the Wirtgen line-up</w:t>
      </w:r>
    </w:p>
    <w:p w:rsidR="001F44C4" w:rsidRDefault="00C02272" w:rsidP="00F75B79">
      <w:pPr>
        <w:pStyle w:val="Text"/>
        <w:spacing w:line="276" w:lineRule="auto"/>
        <w:rPr>
          <w:rStyle w:val="Hervorhebung"/>
          <w:b w:val="0"/>
        </w:rPr>
      </w:pPr>
      <w:r>
        <w:rPr>
          <w:rStyle w:val="Hervorhebung"/>
          <w:b w:val="0"/>
        </w:rPr>
        <w:t xml:space="preserve">In Paris, Wirtgen – a specialist for cold milling, concrete paving, </w:t>
      </w:r>
      <w:proofErr w:type="gramStart"/>
      <w:r>
        <w:rPr>
          <w:rStyle w:val="Hervorhebung"/>
          <w:b w:val="0"/>
        </w:rPr>
        <w:t>cold</w:t>
      </w:r>
      <w:proofErr w:type="gramEnd"/>
      <w:r>
        <w:rPr>
          <w:rStyle w:val="Hervorhebung"/>
          <w:b w:val="0"/>
        </w:rPr>
        <w:t xml:space="preserve"> recycling and soil stabilization – presented a cross-section of its comprehensive range of solutions for road construction and rehabilitation. The highlight was the world premiere of the W 150 </w:t>
      </w:r>
      <w:proofErr w:type="spellStart"/>
      <w:r>
        <w:rPr>
          <w:rStyle w:val="Hervorhebung"/>
          <w:b w:val="0"/>
        </w:rPr>
        <w:t>CFi</w:t>
      </w:r>
      <w:proofErr w:type="spellEnd"/>
      <w:r>
        <w:rPr>
          <w:rStyle w:val="Hervorhebung"/>
          <w:b w:val="0"/>
        </w:rPr>
        <w:t xml:space="preserve"> with its new 1800-mm milling drum assembly. The compact milling machine packs a punch with its immense engine power paired with the application-optimized machine transport weight. To perform milling operations as economically as possible, cold milling machines must be transported quickly from one site to the next – especially when the machines are as flexible in their range of applications as the W 150 </w:t>
      </w:r>
      <w:proofErr w:type="spellStart"/>
      <w:r>
        <w:rPr>
          <w:rStyle w:val="Hervorhebung"/>
          <w:b w:val="0"/>
        </w:rPr>
        <w:t>CFi</w:t>
      </w:r>
      <w:proofErr w:type="spellEnd"/>
      <w:r>
        <w:rPr>
          <w:rStyle w:val="Hervorhebung"/>
          <w:b w:val="0"/>
        </w:rPr>
        <w:t xml:space="preserve"> with its 298-kW engine. The 1800-mm milling drum assembly gives the customers the benefit of a wider range of applications while the cold milling machine hits the mark with increased productivity and area output. </w:t>
      </w:r>
    </w:p>
    <w:p w:rsidR="00E172A5" w:rsidRDefault="00E172A5" w:rsidP="00F75B79">
      <w:pPr>
        <w:pStyle w:val="Text"/>
        <w:spacing w:line="276" w:lineRule="auto"/>
        <w:rPr>
          <w:rStyle w:val="Hervorhebung"/>
          <w:b w:val="0"/>
        </w:rPr>
      </w:pPr>
    </w:p>
    <w:p w:rsidR="00AA75F8" w:rsidRDefault="00565635" w:rsidP="00F75B79">
      <w:pPr>
        <w:pStyle w:val="Text"/>
        <w:spacing w:line="276" w:lineRule="auto"/>
        <w:rPr>
          <w:rStyle w:val="Hervorhebung"/>
          <w:b w:val="0"/>
        </w:rPr>
      </w:pPr>
      <w:r>
        <w:rPr>
          <w:rStyle w:val="Hervorhebung"/>
          <w:b w:val="0"/>
        </w:rPr>
        <w:t xml:space="preserve">When it comes to precise, cost-effective roadway paving and monolithic concrete profiles, </w:t>
      </w:r>
      <w:proofErr w:type="spellStart"/>
      <w:r>
        <w:rPr>
          <w:rStyle w:val="Hervorhebung"/>
          <w:b w:val="0"/>
        </w:rPr>
        <w:t>slipform</w:t>
      </w:r>
      <w:proofErr w:type="spellEnd"/>
      <w:r>
        <w:rPr>
          <w:rStyle w:val="Hervorhebung"/>
          <w:b w:val="0"/>
        </w:rPr>
        <w:t xml:space="preserve"> pavers from Wirtgen are the mach</w:t>
      </w:r>
      <w:r w:rsidR="0013219F">
        <w:rPr>
          <w:rStyle w:val="Hervorhebung"/>
          <w:b w:val="0"/>
        </w:rPr>
        <w:t>inery of choice. With the SP 64</w:t>
      </w:r>
      <w:bookmarkStart w:id="0" w:name="_GoBack"/>
      <w:bookmarkEnd w:id="0"/>
      <w:r>
        <w:rPr>
          <w:rStyle w:val="Hervorhebung"/>
          <w:b w:val="0"/>
        </w:rPr>
        <w:t>, industry professionals got to see an inset paver in the performance class with widths of 2.0 to 6.0 m which can pave thicknesses of up to 450 mm extremely precisely.</w:t>
      </w:r>
    </w:p>
    <w:p w:rsidR="00E172A5" w:rsidRDefault="00E172A5" w:rsidP="00F75B79">
      <w:pPr>
        <w:pStyle w:val="Text"/>
        <w:spacing w:line="276" w:lineRule="auto"/>
        <w:rPr>
          <w:rStyle w:val="Hervorhebung"/>
          <w:b w:val="0"/>
        </w:rPr>
      </w:pPr>
    </w:p>
    <w:p w:rsidR="00D10557" w:rsidRDefault="00D10557" w:rsidP="00F75B79">
      <w:pPr>
        <w:pStyle w:val="Text"/>
        <w:spacing w:line="276" w:lineRule="auto"/>
        <w:rPr>
          <w:rStyle w:val="Hervorhebung"/>
          <w:b w:val="0"/>
        </w:rPr>
      </w:pPr>
      <w:r>
        <w:rPr>
          <w:rStyle w:val="Hervorhebung"/>
          <w:b w:val="0"/>
        </w:rPr>
        <w:t>In the field of cold recycling technology, Wirtgen not only presented its WR 240i wheeled recycler but also its ancillary equipment:</w:t>
      </w:r>
      <w:r>
        <w:t xml:space="preserve"> </w:t>
      </w:r>
      <w:r>
        <w:rPr>
          <w:rStyle w:val="Hervorhebung"/>
          <w:b w:val="0"/>
        </w:rPr>
        <w:t>the WLV 1 laboratory compactor, the WLB 10 S laboratory-scale foamed bitumen plant and the WLM 30 laboratory-scale twin-shaft compulsory mixer.</w:t>
      </w:r>
      <w:r>
        <w:t xml:space="preserve"> To determine </w:t>
      </w:r>
      <w:r>
        <w:rPr>
          <w:rStyle w:val="Hervorhebung"/>
          <w:b w:val="0"/>
        </w:rPr>
        <w:t>the quality of the paving results in advance, extensive investigations of the entire road surfacing and a detailed suitability test of the paving mix are required before paving begins. The ancillary equipment was specifically designed for this purpose and allows a 1:1 simulation of the cold recycling process in the road construction laboratory. The numerous technical discussions between the visitors and Wirtgen's cold-recycling applications experts revealed just how strong the demand for this Wirtgen technology is.</w:t>
      </w:r>
    </w:p>
    <w:p w:rsidR="00E172A5" w:rsidRDefault="00E172A5">
      <w:pPr>
        <w:rPr>
          <w:rStyle w:val="Hervorhebung"/>
          <w:b w:val="0"/>
          <w:sz w:val="22"/>
        </w:rPr>
      </w:pPr>
      <w:r>
        <w:br w:type="page"/>
      </w:r>
    </w:p>
    <w:p w:rsidR="006F3AF5" w:rsidRDefault="00E172A5" w:rsidP="00F75B79">
      <w:pPr>
        <w:pStyle w:val="Text"/>
        <w:spacing w:line="276" w:lineRule="auto"/>
      </w:pPr>
      <w:r>
        <w:rPr>
          <w:rStyle w:val="Hervorhebung"/>
          <w:b w:val="0"/>
        </w:rPr>
        <w:lastRenderedPageBreak/>
        <w:t xml:space="preserve">The Wirtgen solutions were rounded off with an on-site presentation of soil stabilization technologies in the form of the WS 250 tractor-towed stabilizer. </w:t>
      </w:r>
      <w:r>
        <w:t>Thanks to the milling drum assembly's practical attachment system, tractors can be effortlessly converted into soil stabilizers using the WS 250. This combination makes such applications as the homogenization of non-uniform soil mixtures possible. Even heavy, coarse-grained or sandy substrates are reliably transformed by the tractor-towed stabilizers into soil with good paving and compacting properties.</w:t>
      </w:r>
    </w:p>
    <w:p w:rsidR="00E172A5" w:rsidRDefault="00E172A5" w:rsidP="00F75B79">
      <w:pPr>
        <w:pStyle w:val="Text"/>
        <w:spacing w:line="276" w:lineRule="auto"/>
      </w:pPr>
    </w:p>
    <w:p w:rsidR="0030316D" w:rsidRPr="006E1303" w:rsidRDefault="00EB0FFD" w:rsidP="00F75B79">
      <w:pPr>
        <w:pStyle w:val="Text"/>
        <w:spacing w:line="276" w:lineRule="auto"/>
        <w:rPr>
          <w:rStyle w:val="Hervorhebung"/>
          <w:highlight w:val="yellow"/>
        </w:rPr>
      </w:pPr>
      <w:proofErr w:type="spellStart"/>
      <w:r>
        <w:rPr>
          <w:rStyle w:val="Hervorhebung"/>
        </w:rPr>
        <w:t>Vögele</w:t>
      </w:r>
      <w:proofErr w:type="spellEnd"/>
      <w:r>
        <w:rPr>
          <w:rStyle w:val="Hervorhebung"/>
        </w:rPr>
        <w:t>: From road pavers to process management solutions</w:t>
      </w:r>
    </w:p>
    <w:p w:rsidR="00435CC1" w:rsidRDefault="00435CC1" w:rsidP="00435CC1">
      <w:pPr>
        <w:pStyle w:val="Text"/>
        <w:spacing w:line="276" w:lineRule="auto"/>
      </w:pPr>
      <w:proofErr w:type="spellStart"/>
      <w:r>
        <w:t>Vögele</w:t>
      </w:r>
      <w:proofErr w:type="spellEnd"/>
      <w:r>
        <w:t xml:space="preserve"> showcased its strengths once again at </w:t>
      </w:r>
      <w:proofErr w:type="spellStart"/>
      <w:r>
        <w:t>Intermat</w:t>
      </w:r>
      <w:proofErr w:type="spellEnd"/>
      <w:r>
        <w:t xml:space="preserve"> 2018. For example with the SUPER 800-3i, a success model from the Mini Class series for paving widths of up to 3.50 m. In the Compact Class, the company presented the SUPER 1303-3i wheeled paver, which is mainly used on municipal job sites and, in the Universal Class, the SUPER 1800-3i, tracked paver which also cuts an impressive figure in highway construction. The exhibit at the trade show was equipped with a very special innovation: the </w:t>
      </w:r>
      <w:proofErr w:type="spellStart"/>
      <w:r>
        <w:t>RoadScan</w:t>
      </w:r>
      <w:proofErr w:type="spellEnd"/>
      <w:r>
        <w:t xml:space="preserve"> non-contacting temperature-measurement and control system. </w:t>
      </w:r>
      <w:proofErr w:type="spellStart"/>
      <w:r>
        <w:t>RoadScan</w:t>
      </w:r>
      <w:proofErr w:type="spellEnd"/>
      <w:r>
        <w:t xml:space="preserve"> makes an important contribution to the enhancement and documentation of paving quality.</w:t>
      </w:r>
    </w:p>
    <w:p w:rsidR="00435CC1" w:rsidRDefault="00435CC1" w:rsidP="00435CC1">
      <w:pPr>
        <w:pStyle w:val="Text"/>
        <w:spacing w:line="276" w:lineRule="auto"/>
      </w:pPr>
      <w:r>
        <w:t xml:space="preserve">A representative of the productive Highway Class, the SUPER 2100-3i, rounded off the range of pavers on show. </w:t>
      </w:r>
      <w:proofErr w:type="spellStart"/>
      <w:r>
        <w:t>Vögele</w:t>
      </w:r>
      <w:proofErr w:type="spellEnd"/>
      <w:r>
        <w:t xml:space="preserve"> also proved that its know-ho</w:t>
      </w:r>
      <w:r w:rsidR="002E191A">
        <w:t>w is not limited to road pavers</w:t>
      </w:r>
      <w:r>
        <w:t xml:space="preserve">, presenting its state-of-the-art MT 3000-2i </w:t>
      </w:r>
      <w:proofErr w:type="gramStart"/>
      <w:r>
        <w:t>Offset</w:t>
      </w:r>
      <w:proofErr w:type="gramEnd"/>
      <w:r>
        <w:t xml:space="preserve"> </w:t>
      </w:r>
      <w:proofErr w:type="spellStart"/>
      <w:r>
        <w:t>PowerFeeder</w:t>
      </w:r>
      <w:proofErr w:type="spellEnd"/>
      <w:r>
        <w:t>. The material feeder's pivoting conveyor opens up unimagined possibilities for paving teams – such as feeding pavers with mix from the side.</w:t>
      </w:r>
    </w:p>
    <w:p w:rsidR="00435CC1" w:rsidRDefault="00435CC1" w:rsidP="00435CC1">
      <w:pPr>
        <w:pStyle w:val="Text"/>
        <w:spacing w:line="276" w:lineRule="auto"/>
      </w:pPr>
    </w:p>
    <w:p w:rsidR="0030316D" w:rsidRDefault="00435CC1" w:rsidP="00435CC1">
      <w:pPr>
        <w:pStyle w:val="Text"/>
        <w:spacing w:line="276" w:lineRule="auto"/>
      </w:pPr>
      <w:r>
        <w:t>Another highlight was the presentation of WITOS Paving: The telematics-based process management solution networks, among other things, the asphalt mixing plant, the truck and the paver, and in this way ensures efficient and transparent processes at the job site. As everyone involved receives all the data in real time, they can coordinate the paving process precisely and react quickly to deviations. WITOS Paving is therefore the ideal solution to meet the requirements of modern road construction.</w:t>
      </w:r>
    </w:p>
    <w:p w:rsidR="0030316D" w:rsidRDefault="0030316D" w:rsidP="00F75B79">
      <w:pPr>
        <w:pStyle w:val="Text"/>
        <w:spacing w:line="276" w:lineRule="auto"/>
      </w:pPr>
    </w:p>
    <w:p w:rsidR="00EB0FFD" w:rsidRPr="00F36D10" w:rsidRDefault="000B42D5" w:rsidP="00EB0FFD">
      <w:pPr>
        <w:pStyle w:val="Text"/>
        <w:spacing w:line="276" w:lineRule="auto"/>
        <w:rPr>
          <w:rStyle w:val="Hervorhebung"/>
        </w:rPr>
      </w:pPr>
      <w:r>
        <w:rPr>
          <w:rStyle w:val="Hervorhebung"/>
        </w:rPr>
        <w:t>Hamm: Innovations for asphalt and earthwork</w:t>
      </w:r>
    </w:p>
    <w:p w:rsidR="00F36D10" w:rsidRPr="00F36D10" w:rsidRDefault="00F36D10" w:rsidP="00F36D10">
      <w:pPr>
        <w:pStyle w:val="Text"/>
      </w:pPr>
      <w:r>
        <w:t xml:space="preserve">At </w:t>
      </w:r>
      <w:proofErr w:type="spellStart"/>
      <w:r>
        <w:t>Intermat</w:t>
      </w:r>
      <w:proofErr w:type="spellEnd"/>
      <w:r w:rsidR="002E191A">
        <w:t>,</w:t>
      </w:r>
      <w:r>
        <w:t xml:space="preserve"> Hamm presented a cross-section of its complete product range: Rollers from the compact segment, heavy-duty tandem rollers, pneumatic </w:t>
      </w:r>
      <w:proofErr w:type="spellStart"/>
      <w:r>
        <w:t>tyre</w:t>
      </w:r>
      <w:proofErr w:type="spellEnd"/>
      <w:r>
        <w:t xml:space="preserve"> rollers and single-drum compactors for earthmoving.</w:t>
      </w:r>
    </w:p>
    <w:p w:rsidR="00F36D10" w:rsidRPr="00F36D10" w:rsidRDefault="00F36D10" w:rsidP="00F36D10">
      <w:pPr>
        <w:pStyle w:val="Text"/>
      </w:pPr>
    </w:p>
    <w:p w:rsidR="00F36D10" w:rsidRPr="00F36D10" w:rsidRDefault="00F36D10" w:rsidP="00F36D10">
      <w:pPr>
        <w:pStyle w:val="Text"/>
      </w:pPr>
      <w:r>
        <w:t xml:space="preserve">In Paris, Hamm will be unveiling the world's first pneumatic </w:t>
      </w:r>
      <w:proofErr w:type="spellStart"/>
      <w:r>
        <w:t>tyre</w:t>
      </w:r>
      <w:proofErr w:type="spellEnd"/>
      <w:r>
        <w:t xml:space="preserve"> roller, the GRW 280i (max. 28 t). This roller uses the innovative operating concept Easy Drive, which ensures intuitive and safe operation. It is also used in the tandem rollers of the DV+ and HD+ series as well as in the single drum compactors of the H series. The new pneumatic roller also stands out due to its flexible, further optimized ballasting concept. </w:t>
      </w:r>
    </w:p>
    <w:p w:rsidR="00F36D10" w:rsidRPr="00F36D10" w:rsidRDefault="00F36D10" w:rsidP="00F36D10">
      <w:pPr>
        <w:pStyle w:val="Text"/>
      </w:pPr>
    </w:p>
    <w:p w:rsidR="00F36D10" w:rsidRPr="00F36D10" w:rsidRDefault="00F36D10" w:rsidP="00F36D10">
      <w:pPr>
        <w:pStyle w:val="Text"/>
      </w:pPr>
      <w:r>
        <w:lastRenderedPageBreak/>
        <w:t xml:space="preserve">Hamm is also </w:t>
      </w:r>
      <w:proofErr w:type="gramStart"/>
      <w:r>
        <w:t>debuting</w:t>
      </w:r>
      <w:proofErr w:type="gramEnd"/>
      <w:r>
        <w:t xml:space="preserve"> its tandem roller HD+ 90i PH with its extremely environment-friendly Power Hybrid drive. With this future-oriented solution, the compaction specialist has combined a traditional diesel aggregate with a hydraulic accumulator, achieving fuel savings of up to 15%.</w:t>
      </w:r>
    </w:p>
    <w:p w:rsidR="00F36D10" w:rsidRPr="00F36D10" w:rsidRDefault="00F36D10" w:rsidP="00F36D10">
      <w:pPr>
        <w:pStyle w:val="Text"/>
      </w:pPr>
    </w:p>
    <w:p w:rsidR="00EB0FFD" w:rsidRDefault="00F36D10" w:rsidP="00F36D10">
      <w:pPr>
        <w:pStyle w:val="Text"/>
      </w:pPr>
      <w:r>
        <w:t xml:space="preserve">Hamm occupies a unique place in the world market with its extensive range of oscillation rollers. This company has a long-established tradition in engineering and has been offering this technology for the past 35 years – not only for tandem rollers but also for compact rollers and single drum compactors. Machines from all product segments will be on display at the </w:t>
      </w:r>
      <w:proofErr w:type="spellStart"/>
      <w:r>
        <w:t>Intermat</w:t>
      </w:r>
      <w:proofErr w:type="spellEnd"/>
      <w:r>
        <w:t>.</w:t>
      </w:r>
    </w:p>
    <w:p w:rsidR="00F36D10" w:rsidRPr="00F36D10" w:rsidRDefault="00F36D10" w:rsidP="00F36D10">
      <w:pPr>
        <w:pStyle w:val="Text"/>
      </w:pPr>
    </w:p>
    <w:p w:rsidR="00EB0FFD" w:rsidRPr="00F36D10" w:rsidRDefault="008E42C6" w:rsidP="00EB0FFD">
      <w:pPr>
        <w:pStyle w:val="Text"/>
        <w:spacing w:line="276" w:lineRule="auto"/>
        <w:rPr>
          <w:rStyle w:val="Hervorhebung"/>
          <w:highlight w:val="yellow"/>
        </w:rPr>
      </w:pPr>
      <w:proofErr w:type="spellStart"/>
      <w:r>
        <w:rPr>
          <w:rStyle w:val="Hervorhebung"/>
        </w:rPr>
        <w:t>Kleemann</w:t>
      </w:r>
      <w:proofErr w:type="spellEnd"/>
      <w:r>
        <w:rPr>
          <w:rStyle w:val="Hervorhebung"/>
        </w:rPr>
        <w:t>: Efficient processing technology and intuitive control</w:t>
      </w:r>
    </w:p>
    <w:p w:rsidR="00F36D10" w:rsidRPr="00F36D10" w:rsidRDefault="00F36D10" w:rsidP="00F36D10">
      <w:pPr>
        <w:pStyle w:val="Text"/>
        <w:spacing w:line="276" w:lineRule="auto"/>
        <w:rPr>
          <w:rStyle w:val="Hervorhebung"/>
          <w:b w:val="0"/>
        </w:rPr>
      </w:pPr>
      <w:r>
        <w:rPr>
          <w:rStyle w:val="Hervorhebung"/>
          <w:b w:val="0"/>
        </w:rPr>
        <w:t xml:space="preserve">The new mobile jaw crushing plant MOBICAT MC 120 Z PRO from </w:t>
      </w:r>
      <w:proofErr w:type="spellStart"/>
      <w:r>
        <w:rPr>
          <w:rStyle w:val="Hervorhebung"/>
          <w:b w:val="0"/>
        </w:rPr>
        <w:t>Kleemann</w:t>
      </w:r>
      <w:proofErr w:type="spellEnd"/>
      <w:r>
        <w:rPr>
          <w:rStyle w:val="Hervorhebung"/>
          <w:b w:val="0"/>
        </w:rPr>
        <w:t xml:space="preserve"> celebrated a successful première at the </w:t>
      </w:r>
      <w:proofErr w:type="spellStart"/>
      <w:r>
        <w:rPr>
          <w:rStyle w:val="Hervorhebung"/>
          <w:b w:val="0"/>
        </w:rPr>
        <w:t>Intermat</w:t>
      </w:r>
      <w:proofErr w:type="spellEnd"/>
      <w:r>
        <w:rPr>
          <w:rStyle w:val="Hervorhebung"/>
          <w:b w:val="0"/>
        </w:rPr>
        <w:t xml:space="preserve"> trade fair. With an hourly output of up to 650 tons, thorough prescreening and the powerful diesel-electric drive, the MC 120 Z PRO is particularly efficient in quarry applications. </w:t>
      </w:r>
    </w:p>
    <w:p w:rsidR="00F36D10" w:rsidRPr="00F36D10" w:rsidRDefault="00F36D10" w:rsidP="00F36D10">
      <w:pPr>
        <w:pStyle w:val="Text"/>
        <w:spacing w:line="276" w:lineRule="auto"/>
        <w:rPr>
          <w:rStyle w:val="Hervorhebung"/>
          <w:b w:val="0"/>
        </w:rPr>
      </w:pPr>
      <w:r>
        <w:rPr>
          <w:rStyle w:val="Hervorhebung"/>
          <w:b w:val="0"/>
        </w:rPr>
        <w:t>Two plants in the EVO series characterized by compact dimensions, good transportability and flexibility were also exhibited. The impact crushing plant MR 110 Z EVO2 and the classifying screening plant MS 952 EVO are suitable for both natural stone as well as recycling applications.</w:t>
      </w:r>
    </w:p>
    <w:p w:rsidR="00EB0FFD" w:rsidRPr="00F36D10" w:rsidRDefault="00F36D10" w:rsidP="00F36D10">
      <w:pPr>
        <w:pStyle w:val="Text"/>
        <w:spacing w:line="276" w:lineRule="auto"/>
        <w:rPr>
          <w:b/>
        </w:rPr>
      </w:pPr>
      <w:r>
        <w:rPr>
          <w:rStyle w:val="Hervorhebung"/>
          <w:b w:val="0"/>
        </w:rPr>
        <w:t>Visitors were able to convince themselves at the plants of the PRO and EVO2 series of the innovative nature of the control concept SPECTIVE. All machine functions and components are controlled via a touch panel. The presentation is crystal clear. Operators are thus supported in their everyday work and operating errors are avoided.</w:t>
      </w:r>
    </w:p>
    <w:p w:rsidR="00EB0FFD" w:rsidRPr="00F36D10" w:rsidRDefault="00EB0FFD" w:rsidP="0030316D">
      <w:pPr>
        <w:pStyle w:val="Text"/>
      </w:pPr>
    </w:p>
    <w:p w:rsidR="00EB0FFD" w:rsidRPr="004A1DE1" w:rsidRDefault="000B42D5" w:rsidP="00EB0FFD">
      <w:pPr>
        <w:pStyle w:val="Text"/>
        <w:spacing w:line="276" w:lineRule="auto"/>
        <w:rPr>
          <w:rStyle w:val="Hervorhebung"/>
        </w:rPr>
      </w:pPr>
      <w:proofErr w:type="spellStart"/>
      <w:r>
        <w:rPr>
          <w:rStyle w:val="Hervorhebung"/>
        </w:rPr>
        <w:t>Benninghoven</w:t>
      </w:r>
      <w:proofErr w:type="spellEnd"/>
      <w:r>
        <w:rPr>
          <w:rStyle w:val="Hervorhebung"/>
        </w:rPr>
        <w:t>: ECO creates optimum flexibility – modular, mobile and practical</w:t>
      </w:r>
    </w:p>
    <w:p w:rsidR="00EB0FFD" w:rsidRPr="004A1DE1" w:rsidRDefault="004A1DE1" w:rsidP="00EB0FFD">
      <w:pPr>
        <w:pStyle w:val="Text"/>
        <w:spacing w:line="276" w:lineRule="auto"/>
        <w:rPr>
          <w:b/>
        </w:rPr>
      </w:pPr>
      <w:r>
        <w:rPr>
          <w:rStyle w:val="Hervorhebung"/>
          <w:b w:val="0"/>
        </w:rPr>
        <w:t xml:space="preserve">Asphalt mixing plant specialist </w:t>
      </w:r>
      <w:proofErr w:type="spellStart"/>
      <w:r>
        <w:rPr>
          <w:rStyle w:val="Hervorhebung"/>
          <w:b w:val="0"/>
        </w:rPr>
        <w:t>Benninghoven</w:t>
      </w:r>
      <w:proofErr w:type="spellEnd"/>
      <w:r>
        <w:rPr>
          <w:rStyle w:val="Hervorhebung"/>
          <w:b w:val="0"/>
        </w:rPr>
        <w:t xml:space="preserve"> celebrated the world première of its newly developed, patent-pending alternating chute unit at </w:t>
      </w:r>
      <w:proofErr w:type="spellStart"/>
      <w:r>
        <w:rPr>
          <w:rStyle w:val="Hervorhebung"/>
          <w:b w:val="0"/>
        </w:rPr>
        <w:t>Intermat</w:t>
      </w:r>
      <w:proofErr w:type="spellEnd"/>
      <w:r>
        <w:rPr>
          <w:rStyle w:val="Hervorhebung"/>
          <w:b w:val="0"/>
        </w:rPr>
        <w:t xml:space="preserve">. For the new ECO asphalt mixing plant range, </w:t>
      </w:r>
      <w:proofErr w:type="spellStart"/>
      <w:r>
        <w:rPr>
          <w:rStyle w:val="Hervorhebung"/>
          <w:b w:val="0"/>
        </w:rPr>
        <w:t>Benninghoven</w:t>
      </w:r>
      <w:proofErr w:type="spellEnd"/>
      <w:r>
        <w:rPr>
          <w:rStyle w:val="Hervorhebung"/>
          <w:b w:val="0"/>
        </w:rPr>
        <w:t xml:space="preserve"> has developed a new, more cost-efficient alternative to the skip track. The presented alternating chute unit features a purely mechanical structure which is therefore not subject to malfunctions. A new smart design means that no sensor system, motors, brakes, etc. are required, while worldwide functional reliability is ensured. This innovative asphalt transfer unit in the mixing plant was very popular with trade fair visitors.</w:t>
      </w:r>
    </w:p>
    <w:p w:rsidR="00EB0FFD" w:rsidRPr="004A1DE1" w:rsidRDefault="00EB0FFD" w:rsidP="0030316D">
      <w:pPr>
        <w:pStyle w:val="Text"/>
      </w:pPr>
    </w:p>
    <w:p w:rsidR="006E1303" w:rsidRPr="006E1303" w:rsidRDefault="006E1303" w:rsidP="0030316D">
      <w:pPr>
        <w:pStyle w:val="Text"/>
        <w:rPr>
          <w:b/>
        </w:rPr>
      </w:pPr>
      <w:r>
        <w:rPr>
          <w:b/>
        </w:rPr>
        <w:t>Wirtgen Group hits the mark with market-driven solutions</w:t>
      </w:r>
      <w:r>
        <w:rPr>
          <w:b/>
          <w:highlight w:val="yellow"/>
        </w:rPr>
        <w:t xml:space="preserve"> </w:t>
      </w:r>
    </w:p>
    <w:p w:rsidR="00435CC1" w:rsidRDefault="00EB0FFD" w:rsidP="002E191A">
      <w:pPr>
        <w:pStyle w:val="Text"/>
        <w:spacing w:line="276" w:lineRule="auto"/>
      </w:pPr>
      <w:r>
        <w:t xml:space="preserve">The industry representatives visiting the Wirtgen Group exhibition area all agreed on one thing: The new product developments are </w:t>
      </w:r>
      <w:r w:rsidR="00A14A67">
        <w:t>convincing due to</w:t>
      </w:r>
      <w:r>
        <w:t xml:space="preserve"> innovative features that meet customer requirements to the full. They offer tangible added value, which especially benefits the machine and plant operators in their daily job site operations. </w:t>
      </w:r>
    </w:p>
    <w:p w:rsidR="00435CC1" w:rsidRDefault="00435CC1" w:rsidP="0030316D">
      <w:pPr>
        <w:pStyle w:val="Text"/>
      </w:pPr>
    </w:p>
    <w:p w:rsidR="004A1DE1" w:rsidRDefault="004A1DE1">
      <w:pPr>
        <w:rPr>
          <w:sz w:val="22"/>
        </w:rPr>
      </w:pPr>
      <w:r>
        <w:br w:type="page"/>
      </w:r>
    </w:p>
    <w:p w:rsidR="0030316D" w:rsidRPr="0030316D" w:rsidRDefault="008427F2" w:rsidP="0030316D">
      <w:pPr>
        <w:pStyle w:val="HeadlineFotos"/>
      </w:pPr>
      <w:r>
        <w:lastRenderedPageBreak/>
        <w:t>P</w:t>
      </w:r>
      <w:r w:rsidR="00D525F5">
        <w:t>hotos</w:t>
      </w:r>
      <w:r>
        <w:t>:</w:t>
      </w:r>
    </w:p>
    <w:tbl>
      <w:tblPr>
        <w:tblStyle w:val="Basic"/>
        <w:tblW w:w="0" w:type="auto"/>
        <w:tblCellSpacing w:w="71" w:type="dxa"/>
        <w:tblLook w:val="04A0" w:firstRow="1" w:lastRow="0" w:firstColumn="1" w:lastColumn="0" w:noHBand="0" w:noVBand="1"/>
      </w:tblPr>
      <w:tblGrid>
        <w:gridCol w:w="5004"/>
        <w:gridCol w:w="4804"/>
      </w:tblGrid>
      <w:tr w:rsidR="00D166AC" w:rsidRPr="00681711"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bidi="ar-SA"/>
              </w:rPr>
              <w:drawing>
                <wp:inline distT="0" distB="0" distL="0" distR="0" wp14:anchorId="200314D7" wp14:editId="314338B9">
                  <wp:extent cx="2686044" cy="1790700"/>
                  <wp:effectExtent l="0" t="0" r="63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78509" cy="1785677"/>
                          </a:xfrm>
                          <a:prstGeom prst="rect">
                            <a:avLst/>
                          </a:prstGeom>
                          <a:noFill/>
                          <a:ln>
                            <a:noFill/>
                          </a:ln>
                        </pic:spPr>
                      </pic:pic>
                    </a:graphicData>
                  </a:graphic>
                </wp:inline>
              </w:drawing>
            </w:r>
          </w:p>
        </w:tc>
        <w:tc>
          <w:tcPr>
            <w:tcW w:w="4832" w:type="dxa"/>
          </w:tcPr>
          <w:p w:rsidR="0030316D" w:rsidRPr="00F21BB9" w:rsidRDefault="002543B8" w:rsidP="0030316D">
            <w:pPr>
              <w:pStyle w:val="berschrift3"/>
              <w:outlineLvl w:val="2"/>
            </w:pPr>
            <w:r>
              <w:t>WIRTGEN</w:t>
            </w:r>
          </w:p>
          <w:p w:rsidR="00167A90" w:rsidRPr="00681711" w:rsidRDefault="00D44090" w:rsidP="004D702D">
            <w:pPr>
              <w:pStyle w:val="Text"/>
              <w:jc w:val="left"/>
              <w:rPr>
                <w:sz w:val="20"/>
              </w:rPr>
            </w:pPr>
            <w:r>
              <w:rPr>
                <w:sz w:val="20"/>
              </w:rPr>
              <w:t>Wirtgen's compact milling machine, the W 150 </w:t>
            </w:r>
            <w:proofErr w:type="spellStart"/>
            <w:r>
              <w:rPr>
                <w:sz w:val="20"/>
              </w:rPr>
              <w:t>CFi</w:t>
            </w:r>
            <w:proofErr w:type="spellEnd"/>
            <w:r>
              <w:rPr>
                <w:sz w:val="20"/>
              </w:rPr>
              <w:t xml:space="preserve"> with its new 1,800-mm milling drum assembly, made its world debut in Paris and was the eye-catcher among the Wirtgen exhibits. High productivity, flexible, economical use and easy transport make the machine the ideal solution for surface course rehabilitation on medium to large-scale job sites.</w:t>
            </w:r>
          </w:p>
        </w:tc>
      </w:tr>
    </w:tbl>
    <w:p w:rsidR="00D166AC" w:rsidRPr="00681711" w:rsidRDefault="00D166AC" w:rsidP="00D166AC">
      <w:pPr>
        <w:pStyle w:val="Text"/>
      </w:pPr>
    </w:p>
    <w:tbl>
      <w:tblPr>
        <w:tblStyle w:val="Basic"/>
        <w:tblW w:w="0" w:type="auto"/>
        <w:tblCellSpacing w:w="71" w:type="dxa"/>
        <w:tblLook w:val="04A0" w:firstRow="1" w:lastRow="0" w:firstColumn="1" w:lastColumn="0" w:noHBand="0" w:noVBand="1"/>
      </w:tblPr>
      <w:tblGrid>
        <w:gridCol w:w="5007"/>
        <w:gridCol w:w="4801"/>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7AE3E905" wp14:editId="146F6087">
                  <wp:extent cx="2686044" cy="1790700"/>
                  <wp:effectExtent l="0" t="0" r="635"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78509" cy="1785677"/>
                          </a:xfrm>
                          <a:prstGeom prst="rect">
                            <a:avLst/>
                          </a:prstGeom>
                          <a:noFill/>
                          <a:ln>
                            <a:noFill/>
                          </a:ln>
                        </pic:spPr>
                      </pic:pic>
                    </a:graphicData>
                  </a:graphic>
                </wp:inline>
              </w:drawing>
            </w:r>
          </w:p>
        </w:tc>
        <w:tc>
          <w:tcPr>
            <w:tcW w:w="4832" w:type="dxa"/>
          </w:tcPr>
          <w:p w:rsidR="00167A90" w:rsidRPr="00F21BB9" w:rsidRDefault="002543B8" w:rsidP="0024546A">
            <w:pPr>
              <w:pStyle w:val="berschrift3"/>
              <w:outlineLvl w:val="2"/>
            </w:pPr>
            <w:r>
              <w:t>VÖGELE</w:t>
            </w:r>
          </w:p>
          <w:p w:rsidR="00167A90" w:rsidRPr="00681711" w:rsidRDefault="005A7332" w:rsidP="005A7332">
            <w:pPr>
              <w:pStyle w:val="Text"/>
              <w:jc w:val="left"/>
              <w:rPr>
                <w:sz w:val="20"/>
              </w:rPr>
            </w:pPr>
            <w:r>
              <w:rPr>
                <w:sz w:val="20"/>
              </w:rPr>
              <w:t xml:space="preserve">One of the </w:t>
            </w:r>
            <w:proofErr w:type="spellStart"/>
            <w:r>
              <w:rPr>
                <w:sz w:val="20"/>
              </w:rPr>
              <w:t>Vögele</w:t>
            </w:r>
            <w:proofErr w:type="spellEnd"/>
            <w:r>
              <w:rPr>
                <w:sz w:val="20"/>
              </w:rPr>
              <w:t xml:space="preserve"> highlights was the SUPER 1303-3i wheeled paver from the</w:t>
            </w:r>
            <w:r>
              <w:t xml:space="preserve"> </w:t>
            </w:r>
            <w:r>
              <w:rPr>
                <w:sz w:val="20"/>
              </w:rPr>
              <w:t>Compact Class. As a rule, it is mainly used at municipal job sites, to which the paver can travel under its own steam at up to 20 km/h.</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5003"/>
        <w:gridCol w:w="4805"/>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0FD6CA53" wp14:editId="3E1C9D3B">
                  <wp:extent cx="2700332" cy="1800225"/>
                  <wp:effectExtent l="0" t="0" r="508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92757" cy="1795175"/>
                          </a:xfrm>
                          <a:prstGeom prst="rect">
                            <a:avLst/>
                          </a:prstGeom>
                          <a:noFill/>
                          <a:ln>
                            <a:noFill/>
                          </a:ln>
                        </pic:spPr>
                      </pic:pic>
                    </a:graphicData>
                  </a:graphic>
                </wp:inline>
              </w:drawing>
            </w:r>
          </w:p>
        </w:tc>
        <w:tc>
          <w:tcPr>
            <w:tcW w:w="4832" w:type="dxa"/>
          </w:tcPr>
          <w:p w:rsidR="00167A90" w:rsidRPr="00F21BB9" w:rsidRDefault="002543B8" w:rsidP="0024546A">
            <w:pPr>
              <w:pStyle w:val="berschrift3"/>
              <w:outlineLvl w:val="2"/>
            </w:pPr>
            <w:r>
              <w:t>HAMM</w:t>
            </w:r>
          </w:p>
          <w:p w:rsidR="002543B8" w:rsidRDefault="002543B8" w:rsidP="0024546A">
            <w:pPr>
              <w:pStyle w:val="Text"/>
              <w:jc w:val="left"/>
              <w:rPr>
                <w:sz w:val="20"/>
              </w:rPr>
            </w:pPr>
            <w:proofErr w:type="spellStart"/>
            <w:r>
              <w:rPr>
                <w:sz w:val="20"/>
              </w:rPr>
              <w:t>Pathbreaking</w:t>
            </w:r>
            <w:proofErr w:type="spellEnd"/>
            <w:r>
              <w:rPr>
                <w:sz w:val="20"/>
              </w:rPr>
              <w:t xml:space="preserve"> solutions were also presented by compaction specialist Hamm. </w:t>
            </w:r>
          </w:p>
          <w:p w:rsidR="00167A90" w:rsidRPr="00681711" w:rsidRDefault="002543B8" w:rsidP="002543B8">
            <w:pPr>
              <w:pStyle w:val="Text"/>
              <w:jc w:val="left"/>
              <w:rPr>
                <w:sz w:val="20"/>
              </w:rPr>
            </w:pPr>
            <w:r>
              <w:rPr>
                <w:sz w:val="20"/>
              </w:rPr>
              <w:t>The HD+ 90i PH tandem roller with its extremely environmentally friendly Power Hybrid drive was presented to trade show visitors for the first time. The combination of a classic diesel engine with a hydraulic accumulator delivers fuel savings of up to 15%.</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5007"/>
        <w:gridCol w:w="4801"/>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lastRenderedPageBreak/>
              <w:drawing>
                <wp:inline distT="0" distB="0" distL="0" distR="0" wp14:anchorId="6AC8BA6C" wp14:editId="31A4A0D8">
                  <wp:extent cx="2714619" cy="1809750"/>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07004" cy="1804673"/>
                          </a:xfrm>
                          <a:prstGeom prst="rect">
                            <a:avLst/>
                          </a:prstGeom>
                          <a:noFill/>
                          <a:ln>
                            <a:noFill/>
                          </a:ln>
                        </pic:spPr>
                      </pic:pic>
                    </a:graphicData>
                  </a:graphic>
                </wp:inline>
              </w:drawing>
            </w:r>
          </w:p>
        </w:tc>
        <w:tc>
          <w:tcPr>
            <w:tcW w:w="4832" w:type="dxa"/>
          </w:tcPr>
          <w:p w:rsidR="00167A90" w:rsidRPr="00F21BB9" w:rsidRDefault="00FF5481" w:rsidP="0024546A">
            <w:pPr>
              <w:pStyle w:val="berschrift3"/>
              <w:outlineLvl w:val="2"/>
            </w:pPr>
            <w:r>
              <w:t>KLEEMANN</w:t>
            </w:r>
          </w:p>
          <w:p w:rsidR="00167A90" w:rsidRPr="00681711" w:rsidRDefault="007F5052" w:rsidP="007F5052">
            <w:pPr>
              <w:pStyle w:val="Text"/>
              <w:jc w:val="left"/>
              <w:rPr>
                <w:sz w:val="20"/>
              </w:rPr>
            </w:pPr>
            <w:proofErr w:type="spellStart"/>
            <w:r>
              <w:rPr>
                <w:sz w:val="20"/>
              </w:rPr>
              <w:t>Kleemann</w:t>
            </w:r>
            <w:proofErr w:type="spellEnd"/>
            <w:r>
              <w:rPr>
                <w:sz w:val="20"/>
              </w:rPr>
              <w:t xml:space="preserve"> presented its latest development for quarry applications in the French capital: the MOBICAT MC 120 Z PRO track-mounted jaw crusher. Thanks to its powerful jaw crusher unit, the robust powerhouse achieves an hourly output of up to 650 t. </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5001"/>
        <w:gridCol w:w="4807"/>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79FC5C14" wp14:editId="61655882">
                  <wp:extent cx="2714619" cy="180975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07004" cy="1804673"/>
                          </a:xfrm>
                          <a:prstGeom prst="rect">
                            <a:avLst/>
                          </a:prstGeom>
                          <a:noFill/>
                          <a:ln>
                            <a:noFill/>
                          </a:ln>
                        </pic:spPr>
                      </pic:pic>
                    </a:graphicData>
                  </a:graphic>
                </wp:inline>
              </w:drawing>
            </w:r>
          </w:p>
        </w:tc>
        <w:tc>
          <w:tcPr>
            <w:tcW w:w="4832" w:type="dxa"/>
          </w:tcPr>
          <w:p w:rsidR="00167A90" w:rsidRPr="00F21BB9" w:rsidRDefault="00FF5481" w:rsidP="0024546A">
            <w:pPr>
              <w:pStyle w:val="berschrift3"/>
              <w:outlineLvl w:val="2"/>
            </w:pPr>
            <w:r>
              <w:t>BENNINGHOVEN</w:t>
            </w:r>
          </w:p>
          <w:p w:rsidR="00167A90" w:rsidRPr="00681711" w:rsidRDefault="00F05D06" w:rsidP="00F05D06">
            <w:pPr>
              <w:pStyle w:val="Text"/>
              <w:jc w:val="left"/>
              <w:rPr>
                <w:sz w:val="20"/>
              </w:rPr>
            </w:pPr>
            <w:r>
              <w:rPr>
                <w:sz w:val="20"/>
              </w:rPr>
              <w:t xml:space="preserve">Asphalt mixing plant specialist </w:t>
            </w:r>
            <w:proofErr w:type="spellStart"/>
            <w:r>
              <w:rPr>
                <w:sz w:val="20"/>
              </w:rPr>
              <w:t>Benninghoven</w:t>
            </w:r>
            <w:proofErr w:type="spellEnd"/>
            <w:r>
              <w:rPr>
                <w:sz w:val="20"/>
              </w:rPr>
              <w:t xml:space="preserve"> made a smart appearance at the show. The clever design of the alternating chute unit for its new ECO asphalt mixing plant series eliminates the need for sensors, engines and brakes etc., while still guaranteeing functional reliability on sites all over the world.</w:t>
            </w:r>
          </w:p>
        </w:tc>
      </w:tr>
    </w:tbl>
    <w:p w:rsidR="00167A90" w:rsidRDefault="00167A90" w:rsidP="00427118">
      <w:pPr>
        <w:pStyle w:val="Text"/>
        <w:rPr>
          <w:i/>
          <w:u w:val="single"/>
        </w:rPr>
      </w:pPr>
    </w:p>
    <w:p w:rsidR="00427118" w:rsidRPr="00224C4F" w:rsidRDefault="00EE5BDC" w:rsidP="00427118">
      <w:pPr>
        <w:pStyle w:val="Text"/>
      </w:pPr>
      <w:r>
        <w:rPr>
          <w:i/>
          <w:u w:val="single"/>
        </w:rPr>
        <w:t>Note</w:t>
      </w:r>
      <w:r w:rsidR="00224C4F">
        <w:rPr>
          <w:i/>
          <w:u w:val="single"/>
        </w:rPr>
        <w:t>:</w:t>
      </w:r>
      <w:r w:rsidR="00224C4F">
        <w:rPr>
          <w:i/>
        </w:rPr>
        <w:t xml:space="preserve"> These photographs are only intended as a preview. For printing in publications, please use the photographs in 300 dpi resolution that are available as download from the press kit or at the Wirtgen GmbH / Wirtgen Group websites.</w:t>
      </w:r>
    </w:p>
    <w:p w:rsidR="00D166AC" w:rsidRPr="00224C4F" w:rsidRDefault="00D166AC" w:rsidP="00D166AC">
      <w:pPr>
        <w:pStyle w:val="Text"/>
        <w:rPr>
          <w:szCs w:val="22"/>
        </w:rPr>
      </w:pPr>
    </w:p>
    <w:p w:rsidR="00167A90" w:rsidRPr="00224C4F" w:rsidRDefault="00167A90">
      <w:pPr>
        <w:rPr>
          <w:sz w:val="22"/>
          <w:szCs w:val="22"/>
        </w:rPr>
      </w:pPr>
    </w:p>
    <w:tbl>
      <w:tblPr>
        <w:tblStyle w:val="Basic"/>
        <w:tblW w:w="0" w:type="auto"/>
        <w:tblLook w:val="04A0" w:firstRow="1" w:lastRow="0" w:firstColumn="1" w:lastColumn="0" w:noHBand="0" w:noVBand="1"/>
      </w:tblPr>
      <w:tblGrid>
        <w:gridCol w:w="4784"/>
        <w:gridCol w:w="4740"/>
      </w:tblGrid>
      <w:tr w:rsidR="00D166AC" w:rsidTr="00167A90">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24C4F" w:rsidRPr="00224C4F" w:rsidRDefault="00224C4F" w:rsidP="00224C4F">
            <w:pPr>
              <w:pBdr>
                <w:bottom w:val="single" w:sz="4" w:space="1" w:color="auto"/>
              </w:pBdr>
              <w:spacing w:after="260" w:line="276" w:lineRule="auto"/>
              <w:contextualSpacing/>
              <w:rPr>
                <w:rFonts w:ascii="Verdana" w:eastAsia="Calibri" w:hAnsi="Verdana" w:cs="Times New Roman"/>
                <w:b/>
                <w:sz w:val="22"/>
                <w:szCs w:val="22"/>
              </w:rPr>
            </w:pPr>
            <w:r>
              <w:rPr>
                <w:rFonts w:ascii="Verdana" w:hAnsi="Verdana"/>
                <w:b/>
                <w:sz w:val="22"/>
              </w:rPr>
              <w:t xml:space="preserve">For further information </w:t>
            </w:r>
          </w:p>
          <w:p w:rsidR="00224C4F" w:rsidRPr="00224C4F" w:rsidRDefault="00224C4F" w:rsidP="00224C4F">
            <w:pPr>
              <w:pBdr>
                <w:bottom w:val="single" w:sz="4" w:space="1" w:color="auto"/>
              </w:pBdr>
              <w:spacing w:after="260" w:line="276" w:lineRule="auto"/>
              <w:contextualSpacing/>
              <w:rPr>
                <w:rFonts w:ascii="Verdana" w:eastAsia="Verdana" w:hAnsi="Verdana" w:cs="Angsana New"/>
                <w:b/>
                <w:caps/>
                <w:sz w:val="22"/>
              </w:rPr>
            </w:pPr>
            <w:r>
              <w:rPr>
                <w:rFonts w:ascii="Verdana" w:hAnsi="Verdana"/>
                <w:b/>
                <w:sz w:val="22"/>
              </w:rPr>
              <w:t>please contact</w:t>
            </w:r>
            <w:r>
              <w:rPr>
                <w:rFonts w:ascii="Verdana" w:hAnsi="Verdana"/>
                <w:b/>
                <w:caps/>
                <w:sz w:val="22"/>
              </w:rPr>
              <w:t>:</w:t>
            </w:r>
          </w:p>
          <w:p w:rsidR="00224C4F" w:rsidRPr="00224C4F" w:rsidRDefault="00224C4F" w:rsidP="00224C4F">
            <w:pPr>
              <w:spacing w:line="280" w:lineRule="atLeast"/>
              <w:jc w:val="both"/>
              <w:rPr>
                <w:rFonts w:ascii="Verdana" w:eastAsia="Verdana" w:hAnsi="Verdana" w:cs="Angsana New"/>
                <w:sz w:val="22"/>
              </w:rPr>
            </w:pP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WIRTGEN GROUP</w:t>
            </w: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Corporate Communications</w:t>
            </w: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Michaela Adams, Mario Linnemann</w:t>
            </w:r>
          </w:p>
          <w:p w:rsidR="00224C4F" w:rsidRPr="00D525F5" w:rsidRDefault="00224C4F" w:rsidP="00224C4F">
            <w:pPr>
              <w:spacing w:line="280" w:lineRule="atLeast"/>
              <w:jc w:val="both"/>
              <w:rPr>
                <w:rFonts w:ascii="Verdana" w:eastAsia="Verdana" w:hAnsi="Verdana" w:cs="Angsana New"/>
                <w:sz w:val="22"/>
                <w:lang w:val="de-DE"/>
              </w:rPr>
            </w:pPr>
            <w:r w:rsidRPr="00D525F5">
              <w:rPr>
                <w:rFonts w:ascii="Verdana" w:hAnsi="Verdana"/>
                <w:sz w:val="22"/>
                <w:lang w:val="de-DE"/>
              </w:rPr>
              <w:t>Reinhard-Wirtgen-</w:t>
            </w:r>
            <w:proofErr w:type="spellStart"/>
            <w:r w:rsidRPr="00D525F5">
              <w:rPr>
                <w:rFonts w:ascii="Verdana" w:hAnsi="Verdana"/>
                <w:sz w:val="22"/>
                <w:lang w:val="de-DE"/>
              </w:rPr>
              <w:t>Strasse</w:t>
            </w:r>
            <w:proofErr w:type="spellEnd"/>
            <w:r w:rsidRPr="00D525F5">
              <w:rPr>
                <w:rFonts w:ascii="Verdana" w:hAnsi="Verdana"/>
                <w:sz w:val="22"/>
                <w:lang w:val="de-DE"/>
              </w:rPr>
              <w:t xml:space="preserve"> 2</w:t>
            </w:r>
          </w:p>
          <w:p w:rsidR="00224C4F" w:rsidRPr="00D525F5" w:rsidRDefault="00224C4F" w:rsidP="00224C4F">
            <w:pPr>
              <w:spacing w:line="280" w:lineRule="atLeast"/>
              <w:jc w:val="both"/>
              <w:rPr>
                <w:rFonts w:ascii="Verdana" w:eastAsia="Verdana" w:hAnsi="Verdana" w:cs="Angsana New"/>
                <w:sz w:val="22"/>
                <w:lang w:val="de-DE"/>
              </w:rPr>
            </w:pPr>
            <w:r w:rsidRPr="00D525F5">
              <w:rPr>
                <w:rFonts w:ascii="Verdana" w:hAnsi="Verdana"/>
                <w:sz w:val="22"/>
                <w:lang w:val="de-DE"/>
              </w:rPr>
              <w:t xml:space="preserve">53578 </w:t>
            </w:r>
            <w:proofErr w:type="spellStart"/>
            <w:r w:rsidRPr="00D525F5">
              <w:rPr>
                <w:rFonts w:ascii="Verdana" w:hAnsi="Verdana"/>
                <w:sz w:val="22"/>
                <w:lang w:val="de-DE"/>
              </w:rPr>
              <w:t>Windhagen</w:t>
            </w:r>
            <w:proofErr w:type="spellEnd"/>
          </w:p>
          <w:p w:rsidR="00224C4F" w:rsidRPr="00D525F5" w:rsidRDefault="00224C4F" w:rsidP="00224C4F">
            <w:pPr>
              <w:spacing w:line="280" w:lineRule="atLeast"/>
              <w:jc w:val="both"/>
              <w:rPr>
                <w:rFonts w:ascii="Verdana" w:eastAsia="Verdana" w:hAnsi="Verdana" w:cs="Angsana New"/>
                <w:sz w:val="22"/>
                <w:lang w:val="de-DE"/>
              </w:rPr>
            </w:pPr>
            <w:r w:rsidRPr="00D525F5">
              <w:rPr>
                <w:rFonts w:ascii="Verdana" w:hAnsi="Verdana"/>
                <w:sz w:val="22"/>
                <w:lang w:val="de-DE"/>
              </w:rPr>
              <w:t>Germany</w:t>
            </w:r>
          </w:p>
          <w:p w:rsidR="00224C4F" w:rsidRPr="00D525F5" w:rsidRDefault="00224C4F" w:rsidP="00224C4F">
            <w:pPr>
              <w:spacing w:line="280" w:lineRule="atLeast"/>
              <w:jc w:val="both"/>
              <w:rPr>
                <w:rFonts w:ascii="Verdana" w:eastAsia="Verdana" w:hAnsi="Verdana" w:cs="Angsana New"/>
                <w:sz w:val="22"/>
                <w:lang w:val="de-DE"/>
              </w:rPr>
            </w:pPr>
          </w:p>
          <w:p w:rsidR="00224C4F" w:rsidRPr="00D525F5" w:rsidRDefault="00224C4F" w:rsidP="00224C4F">
            <w:pPr>
              <w:spacing w:line="280" w:lineRule="atLeast"/>
              <w:jc w:val="both"/>
              <w:rPr>
                <w:rFonts w:ascii="Verdana" w:eastAsia="Verdana" w:hAnsi="Verdana" w:cs="Angsana New"/>
                <w:sz w:val="22"/>
                <w:lang w:val="de-DE"/>
              </w:rPr>
            </w:pPr>
            <w:r w:rsidRPr="00D525F5">
              <w:rPr>
                <w:rFonts w:ascii="Verdana" w:hAnsi="Verdana"/>
                <w:sz w:val="22"/>
                <w:lang w:val="de-DE"/>
              </w:rPr>
              <w:t>Phone:   +49 (0) 2645 131 – 4510</w:t>
            </w:r>
          </w:p>
          <w:p w:rsidR="00224C4F" w:rsidRPr="0013219F" w:rsidRDefault="00224C4F" w:rsidP="00224C4F">
            <w:pPr>
              <w:spacing w:line="280" w:lineRule="atLeast"/>
              <w:jc w:val="both"/>
              <w:rPr>
                <w:rFonts w:ascii="Verdana" w:eastAsia="Verdana" w:hAnsi="Verdana" w:cs="Angsana New"/>
                <w:sz w:val="22"/>
                <w:lang w:val="de-DE"/>
              </w:rPr>
            </w:pPr>
            <w:r w:rsidRPr="0013219F">
              <w:rPr>
                <w:rFonts w:ascii="Verdana" w:hAnsi="Verdana"/>
                <w:sz w:val="22"/>
                <w:lang w:val="de-DE"/>
              </w:rPr>
              <w:t>Fax:       +49 (0) 2645 131 – 499</w:t>
            </w:r>
          </w:p>
          <w:p w:rsidR="00224C4F" w:rsidRPr="0013219F" w:rsidRDefault="00224C4F" w:rsidP="00224C4F">
            <w:pPr>
              <w:spacing w:line="280" w:lineRule="atLeast"/>
              <w:jc w:val="both"/>
              <w:rPr>
                <w:rFonts w:ascii="Verdana" w:eastAsia="Verdana" w:hAnsi="Verdana" w:cs="Angsana New"/>
                <w:sz w:val="22"/>
                <w:lang w:val="de-DE"/>
              </w:rPr>
            </w:pPr>
            <w:r w:rsidRPr="0013219F">
              <w:rPr>
                <w:rFonts w:ascii="Verdana" w:hAnsi="Verdana"/>
                <w:sz w:val="22"/>
                <w:lang w:val="de-DE"/>
              </w:rPr>
              <w:t xml:space="preserve">E-mail:   </w:t>
            </w:r>
            <w:r w:rsidR="00A01AB3" w:rsidRPr="0013219F">
              <w:rPr>
                <w:rFonts w:ascii="Verdana" w:hAnsi="Verdana"/>
                <w:sz w:val="22"/>
                <w:lang w:val="de-DE"/>
              </w:rPr>
              <w:t>presse@wirtgen.com</w:t>
            </w:r>
          </w:p>
          <w:p w:rsidR="00D166AC" w:rsidRPr="00D166AC" w:rsidRDefault="00224C4F" w:rsidP="00224C4F">
            <w:pPr>
              <w:pStyle w:val="Text"/>
            </w:pPr>
            <w:r>
              <w:rPr>
                <w:rFonts w:ascii="Verdana" w:hAnsi="Verdana"/>
              </w:rP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CC7" w:rsidRDefault="00805CC7" w:rsidP="00E55534">
      <w:r>
        <w:separator/>
      </w:r>
    </w:p>
  </w:endnote>
  <w:endnote w:type="continuationSeparator" w:id="0">
    <w:p w:rsidR="00805CC7" w:rsidRDefault="00805CC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304296155"/>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3219F">
                        <w:rPr>
                          <w:noProof/>
                        </w:rPr>
                        <w:t>05</w:t>
                      </w:r>
                      <w:r w:rsidRPr="008C2DB2">
                        <w:fldChar w:fldCharType="end"/>
                      </w:r>
                    </w:p>
                  </w:sdtContent>
                </w:sdt>
              </w:tc>
            </w:tr>
          </w:sdtContent>
        </w:sdt>
      </w:sdtContent>
    </w:sdt>
  </w:tbl>
  <w:sdt>
    <w:sdtPr>
      <w:id w:val="-1297056157"/>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718501290"/>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1814128"/>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CC7" w:rsidRDefault="00805CC7" w:rsidP="00E55534">
      <w:r>
        <w:separator/>
      </w:r>
    </w:p>
  </w:footnote>
  <w:footnote w:type="continuationSeparator" w:id="0">
    <w:p w:rsidR="00805CC7" w:rsidRDefault="00805CC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81010"/>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bidi="ar-SA"/>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4199"/>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45CF9"/>
    <w:rsid w:val="0005285B"/>
    <w:rsid w:val="00066D09"/>
    <w:rsid w:val="0009665C"/>
    <w:rsid w:val="000B42D5"/>
    <w:rsid w:val="000E651D"/>
    <w:rsid w:val="00103205"/>
    <w:rsid w:val="00112CB0"/>
    <w:rsid w:val="0012026F"/>
    <w:rsid w:val="00132055"/>
    <w:rsid w:val="0013219F"/>
    <w:rsid w:val="00167A90"/>
    <w:rsid w:val="001921B0"/>
    <w:rsid w:val="001B16BB"/>
    <w:rsid w:val="001F44C4"/>
    <w:rsid w:val="00216494"/>
    <w:rsid w:val="00224C4F"/>
    <w:rsid w:val="00226781"/>
    <w:rsid w:val="00235D93"/>
    <w:rsid w:val="00253A2E"/>
    <w:rsid w:val="002543B8"/>
    <w:rsid w:val="00262491"/>
    <w:rsid w:val="0029634D"/>
    <w:rsid w:val="002E191A"/>
    <w:rsid w:val="002E765F"/>
    <w:rsid w:val="002F108B"/>
    <w:rsid w:val="002F4A68"/>
    <w:rsid w:val="0030316D"/>
    <w:rsid w:val="00322A37"/>
    <w:rsid w:val="0034191A"/>
    <w:rsid w:val="00343CC7"/>
    <w:rsid w:val="00384A08"/>
    <w:rsid w:val="003A753A"/>
    <w:rsid w:val="003E1CB6"/>
    <w:rsid w:val="003E3CF6"/>
    <w:rsid w:val="003E759F"/>
    <w:rsid w:val="003E7853"/>
    <w:rsid w:val="00403373"/>
    <w:rsid w:val="00406C81"/>
    <w:rsid w:val="00412545"/>
    <w:rsid w:val="00417C1A"/>
    <w:rsid w:val="00427118"/>
    <w:rsid w:val="00430BB0"/>
    <w:rsid w:val="0043338D"/>
    <w:rsid w:val="00435CC1"/>
    <w:rsid w:val="004A1DE1"/>
    <w:rsid w:val="004D702D"/>
    <w:rsid w:val="004E6EF5"/>
    <w:rsid w:val="00506409"/>
    <w:rsid w:val="00530E32"/>
    <w:rsid w:val="005509DE"/>
    <w:rsid w:val="00565635"/>
    <w:rsid w:val="005711A3"/>
    <w:rsid w:val="00573B2B"/>
    <w:rsid w:val="005776E9"/>
    <w:rsid w:val="005A4F04"/>
    <w:rsid w:val="005A7332"/>
    <w:rsid w:val="005B5793"/>
    <w:rsid w:val="005C379A"/>
    <w:rsid w:val="006330A2"/>
    <w:rsid w:val="00642EB6"/>
    <w:rsid w:val="00653EA5"/>
    <w:rsid w:val="00681711"/>
    <w:rsid w:val="0069524C"/>
    <w:rsid w:val="006E1303"/>
    <w:rsid w:val="006F3AF5"/>
    <w:rsid w:val="006F5855"/>
    <w:rsid w:val="006F7602"/>
    <w:rsid w:val="00710CB8"/>
    <w:rsid w:val="0071622F"/>
    <w:rsid w:val="00722A17"/>
    <w:rsid w:val="00757B83"/>
    <w:rsid w:val="00791A69"/>
    <w:rsid w:val="00794830"/>
    <w:rsid w:val="00797CAA"/>
    <w:rsid w:val="007B39C2"/>
    <w:rsid w:val="007C2658"/>
    <w:rsid w:val="007E20D0"/>
    <w:rsid w:val="007F14EF"/>
    <w:rsid w:val="007F3181"/>
    <w:rsid w:val="007F5052"/>
    <w:rsid w:val="00805CC7"/>
    <w:rsid w:val="00820315"/>
    <w:rsid w:val="008427F2"/>
    <w:rsid w:val="00843B45"/>
    <w:rsid w:val="00863129"/>
    <w:rsid w:val="0087540E"/>
    <w:rsid w:val="00875BE1"/>
    <w:rsid w:val="008C2DB2"/>
    <w:rsid w:val="008D770E"/>
    <w:rsid w:val="008E42C6"/>
    <w:rsid w:val="008F0C27"/>
    <w:rsid w:val="0090337E"/>
    <w:rsid w:val="009125E7"/>
    <w:rsid w:val="009C2378"/>
    <w:rsid w:val="009D016F"/>
    <w:rsid w:val="009D4A78"/>
    <w:rsid w:val="009E251D"/>
    <w:rsid w:val="00A01AB3"/>
    <w:rsid w:val="00A108AB"/>
    <w:rsid w:val="00A14A67"/>
    <w:rsid w:val="00A171F4"/>
    <w:rsid w:val="00A24EFC"/>
    <w:rsid w:val="00A53634"/>
    <w:rsid w:val="00A977CE"/>
    <w:rsid w:val="00AA75F8"/>
    <w:rsid w:val="00AD131F"/>
    <w:rsid w:val="00AF3B3A"/>
    <w:rsid w:val="00AF6569"/>
    <w:rsid w:val="00B030CF"/>
    <w:rsid w:val="00B06265"/>
    <w:rsid w:val="00B90F78"/>
    <w:rsid w:val="00BD1058"/>
    <w:rsid w:val="00BF56B2"/>
    <w:rsid w:val="00C02272"/>
    <w:rsid w:val="00C233A7"/>
    <w:rsid w:val="00C248EE"/>
    <w:rsid w:val="00C457C3"/>
    <w:rsid w:val="00C644CA"/>
    <w:rsid w:val="00C73005"/>
    <w:rsid w:val="00C74B06"/>
    <w:rsid w:val="00CB2CAF"/>
    <w:rsid w:val="00CE543D"/>
    <w:rsid w:val="00CF36C9"/>
    <w:rsid w:val="00D04314"/>
    <w:rsid w:val="00D053E0"/>
    <w:rsid w:val="00D10557"/>
    <w:rsid w:val="00D166AC"/>
    <w:rsid w:val="00D44090"/>
    <w:rsid w:val="00D525F5"/>
    <w:rsid w:val="00D56714"/>
    <w:rsid w:val="00DB4BB0"/>
    <w:rsid w:val="00E140C0"/>
    <w:rsid w:val="00E14608"/>
    <w:rsid w:val="00E172A5"/>
    <w:rsid w:val="00E21E67"/>
    <w:rsid w:val="00E30EBF"/>
    <w:rsid w:val="00E52D70"/>
    <w:rsid w:val="00E55534"/>
    <w:rsid w:val="00E740E2"/>
    <w:rsid w:val="00E914D1"/>
    <w:rsid w:val="00EA65A4"/>
    <w:rsid w:val="00EB0EEE"/>
    <w:rsid w:val="00EB0FFD"/>
    <w:rsid w:val="00ED0F6C"/>
    <w:rsid w:val="00EE5BDC"/>
    <w:rsid w:val="00EF014A"/>
    <w:rsid w:val="00EF3D17"/>
    <w:rsid w:val="00F0321D"/>
    <w:rsid w:val="00F0529A"/>
    <w:rsid w:val="00F05D06"/>
    <w:rsid w:val="00F20920"/>
    <w:rsid w:val="00F21BB9"/>
    <w:rsid w:val="00F36D10"/>
    <w:rsid w:val="00F56318"/>
    <w:rsid w:val="00F75B79"/>
    <w:rsid w:val="00F82525"/>
    <w:rsid w:val="00F83967"/>
    <w:rsid w:val="00F97FEA"/>
    <w:rsid w:val="00FA06DF"/>
    <w:rsid w:val="00FB39AA"/>
    <w:rsid w:val="00FF52AE"/>
    <w:rsid w:val="00FF54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36D10"/>
    <w:rPr>
      <w:sz w:val="16"/>
      <w:szCs w:val="16"/>
    </w:rPr>
  </w:style>
  <w:style w:type="paragraph" w:styleId="Kommentartext">
    <w:name w:val="annotation text"/>
    <w:basedOn w:val="Standard"/>
    <w:link w:val="KommentartextZchn"/>
    <w:uiPriority w:val="99"/>
    <w:semiHidden/>
    <w:unhideWhenUsed/>
    <w:rsid w:val="00F36D10"/>
    <w:rPr>
      <w:sz w:val="20"/>
      <w:szCs w:val="20"/>
    </w:rPr>
  </w:style>
  <w:style w:type="character" w:customStyle="1" w:styleId="KommentartextZchn">
    <w:name w:val="Kommentartext Zchn"/>
    <w:basedOn w:val="Absatz-Standardschriftart"/>
    <w:link w:val="Kommentartext"/>
    <w:uiPriority w:val="99"/>
    <w:semiHidden/>
    <w:rsid w:val="00F36D10"/>
    <w:rPr>
      <w:sz w:val="20"/>
      <w:szCs w:val="20"/>
    </w:rPr>
  </w:style>
  <w:style w:type="paragraph" w:styleId="Kommentarthema">
    <w:name w:val="annotation subject"/>
    <w:basedOn w:val="Kommentartext"/>
    <w:next w:val="Kommentartext"/>
    <w:link w:val="KommentarthemaZchn"/>
    <w:uiPriority w:val="99"/>
    <w:semiHidden/>
    <w:unhideWhenUsed/>
    <w:rsid w:val="00F36D10"/>
    <w:rPr>
      <w:b/>
      <w:bCs/>
    </w:rPr>
  </w:style>
  <w:style w:type="character" w:customStyle="1" w:styleId="KommentarthemaZchn">
    <w:name w:val="Kommentarthema Zchn"/>
    <w:basedOn w:val="KommentartextZchn"/>
    <w:link w:val="Kommentarthema"/>
    <w:uiPriority w:val="99"/>
    <w:semiHidden/>
    <w:rsid w:val="00F36D10"/>
    <w:rPr>
      <w:b/>
      <w:bCs/>
      <w:sz w:val="20"/>
      <w:szCs w:val="20"/>
    </w:rPr>
  </w:style>
  <w:style w:type="paragraph" w:styleId="berarbeitung">
    <w:name w:val="Revision"/>
    <w:hidden/>
    <w:uiPriority w:val="99"/>
    <w:semiHidden/>
    <w:rsid w:val="00EA65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36D10"/>
    <w:rPr>
      <w:sz w:val="16"/>
      <w:szCs w:val="16"/>
    </w:rPr>
  </w:style>
  <w:style w:type="paragraph" w:styleId="Kommentartext">
    <w:name w:val="annotation text"/>
    <w:basedOn w:val="Standard"/>
    <w:link w:val="KommentartextZchn"/>
    <w:uiPriority w:val="99"/>
    <w:semiHidden/>
    <w:unhideWhenUsed/>
    <w:rsid w:val="00F36D10"/>
    <w:rPr>
      <w:sz w:val="20"/>
      <w:szCs w:val="20"/>
    </w:rPr>
  </w:style>
  <w:style w:type="character" w:customStyle="1" w:styleId="KommentartextZchn">
    <w:name w:val="Kommentartext Zchn"/>
    <w:basedOn w:val="Absatz-Standardschriftart"/>
    <w:link w:val="Kommentartext"/>
    <w:uiPriority w:val="99"/>
    <w:semiHidden/>
    <w:rsid w:val="00F36D10"/>
    <w:rPr>
      <w:sz w:val="20"/>
      <w:szCs w:val="20"/>
    </w:rPr>
  </w:style>
  <w:style w:type="paragraph" w:styleId="Kommentarthema">
    <w:name w:val="annotation subject"/>
    <w:basedOn w:val="Kommentartext"/>
    <w:next w:val="Kommentartext"/>
    <w:link w:val="KommentarthemaZchn"/>
    <w:uiPriority w:val="99"/>
    <w:semiHidden/>
    <w:unhideWhenUsed/>
    <w:rsid w:val="00F36D10"/>
    <w:rPr>
      <w:b/>
      <w:bCs/>
    </w:rPr>
  </w:style>
  <w:style w:type="character" w:customStyle="1" w:styleId="KommentarthemaZchn">
    <w:name w:val="Kommentarthema Zchn"/>
    <w:basedOn w:val="KommentartextZchn"/>
    <w:link w:val="Kommentarthema"/>
    <w:uiPriority w:val="99"/>
    <w:semiHidden/>
    <w:rsid w:val="00F36D10"/>
    <w:rPr>
      <w:b/>
      <w:bCs/>
      <w:sz w:val="20"/>
      <w:szCs w:val="20"/>
    </w:rPr>
  </w:style>
  <w:style w:type="paragraph" w:styleId="berarbeitung">
    <w:name w:val="Revision"/>
    <w:hidden/>
    <w:uiPriority w:val="99"/>
    <w:semiHidden/>
    <w:rsid w:val="00EA6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15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ACFEB-C858-4D2A-B010-67ECC9F6F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1403</Words>
  <Characters>8846</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6</cp:revision>
  <dcterms:created xsi:type="dcterms:W3CDTF">2018-04-27T15:36:00Z</dcterms:created>
  <dcterms:modified xsi:type="dcterms:W3CDTF">2018-04-30T08:48:00Z</dcterms:modified>
</cp:coreProperties>
</file>